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29" w:rsidRDefault="009B6129">
      <w:pPr>
        <w:pStyle w:val="Heading1"/>
        <w:spacing w:before="74"/>
        <w:ind w:right="1335"/>
      </w:pPr>
      <w:r>
        <w:t>Задания для квалификационного экзамена</w:t>
      </w:r>
    </w:p>
    <w:p w:rsidR="009B6129" w:rsidRDefault="009B6129">
      <w:pPr>
        <w:spacing w:before="138"/>
        <w:ind w:left="1335" w:right="1336"/>
        <w:jc w:val="center"/>
        <w:rPr>
          <w:b/>
          <w:sz w:val="24"/>
        </w:rPr>
      </w:pPr>
      <w:r>
        <w:rPr>
          <w:b/>
          <w:sz w:val="24"/>
        </w:rPr>
        <w:t>по ПМ.04 Составление и использование бухгалтерской отчетности</w:t>
      </w:r>
    </w:p>
    <w:p w:rsidR="009B6129" w:rsidRDefault="009B6129">
      <w:pPr>
        <w:spacing w:before="138"/>
        <w:ind w:left="1208"/>
        <w:rPr>
          <w:b/>
          <w:sz w:val="24"/>
        </w:rPr>
      </w:pPr>
      <w:r>
        <w:rPr>
          <w:b/>
          <w:sz w:val="24"/>
        </w:rPr>
        <w:t>38.02.01 Экономика и бухгалтерский учет по отраслям (по отраслям)</w:t>
      </w:r>
    </w:p>
    <w:p w:rsidR="009B6129" w:rsidRDefault="009B6129">
      <w:pPr>
        <w:pStyle w:val="BodyText"/>
        <w:spacing w:before="0"/>
        <w:ind w:left="0"/>
        <w:rPr>
          <w:b/>
          <w:sz w:val="26"/>
        </w:rPr>
      </w:pPr>
    </w:p>
    <w:p w:rsidR="009B6129" w:rsidRDefault="009B6129">
      <w:pPr>
        <w:pStyle w:val="BodyText"/>
        <w:spacing w:before="0"/>
        <w:ind w:left="0"/>
        <w:rPr>
          <w:b/>
        </w:rPr>
      </w:pPr>
    </w:p>
    <w:p w:rsidR="009B6129" w:rsidRDefault="009B6129">
      <w:pPr>
        <w:pStyle w:val="BodyText"/>
        <w:tabs>
          <w:tab w:val="left" w:pos="1181"/>
        </w:tabs>
        <w:spacing w:before="0"/>
      </w:pPr>
      <w:r>
        <w:rPr>
          <w:b/>
        </w:rPr>
        <w:t>1.</w:t>
      </w:r>
      <w:r>
        <w:rPr>
          <w:b/>
        </w:rPr>
        <w:tab/>
      </w:r>
      <w:r>
        <w:t>Разнести хозяйственные операции по счетам бухгалтерского</w:t>
      </w:r>
      <w:r>
        <w:rPr>
          <w:spacing w:val="-5"/>
        </w:rPr>
        <w:t xml:space="preserve"> </w:t>
      </w:r>
      <w:r>
        <w:t>учёта.</w:t>
      </w:r>
    </w:p>
    <w:p w:rsidR="009B6129" w:rsidRDefault="009B6129">
      <w:pPr>
        <w:pStyle w:val="BodyText"/>
        <w:ind w:left="1036"/>
      </w:pPr>
      <w:r>
        <w:t>Составить отчёт о движении денежных средств ОАО «Берег» за отчётный период</w:t>
      </w:r>
    </w:p>
    <w:p w:rsidR="009B6129" w:rsidRDefault="009B6129">
      <w:pPr>
        <w:pStyle w:val="Heading2"/>
        <w:spacing w:before="128"/>
      </w:pPr>
      <w:r>
        <w:t>Остатки по счетам ОАО «Берег» на начало отчетного периода:</w:t>
      </w:r>
    </w:p>
    <w:p w:rsidR="009B6129" w:rsidRDefault="009B6129">
      <w:pPr>
        <w:pStyle w:val="BodyText"/>
      </w:pPr>
      <w:r>
        <w:t>50 – 1,5 тыс. руб.; 51 – 602 тыс. руб.; 52 – 40 тыс. долл. (1 долл. – 28,4 руб.).</w:t>
      </w:r>
    </w:p>
    <w:p w:rsidR="009B6129" w:rsidRDefault="009B6129">
      <w:pPr>
        <w:pStyle w:val="Heading2"/>
        <w:spacing w:before="127"/>
      </w:pPr>
      <w:r>
        <w:t>Хозяйственные операции за отчётный период: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5" w:line="360" w:lineRule="auto"/>
        <w:ind w:right="292" w:firstLine="0"/>
      </w:pPr>
      <w:r>
        <w:t>С расчетного счета поступили деньги в кассу на выдачу заработной платы и другие расходы – 150</w:t>
      </w:r>
      <w:r>
        <w:rPr>
          <w:spacing w:val="-1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0" w:line="253" w:lineRule="exact"/>
        <w:ind w:left="821" w:hanging="720"/>
      </w:pPr>
      <w:r>
        <w:t>Выдана из кассы заработная плата – 120 тыс.</w:t>
      </w:r>
      <w:r>
        <w:rPr>
          <w:spacing w:val="-4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8"/>
        <w:ind w:left="821" w:hanging="720"/>
      </w:pPr>
      <w:r>
        <w:t>Депонирована неполученная заработная плата – 13 тыс.</w:t>
      </w:r>
      <w:r>
        <w:rPr>
          <w:spacing w:val="-5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20"/>
      </w:pPr>
      <w:r>
        <w:t>Депонированная заработная плата сдана на расчетный счет – 13 тыс.</w:t>
      </w:r>
      <w:r>
        <w:rPr>
          <w:spacing w:val="-8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20"/>
      </w:pPr>
      <w:r>
        <w:t>Выдано из кассы на командировочные расходы – 16</w:t>
      </w:r>
      <w:r>
        <w:rPr>
          <w:spacing w:val="-5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20"/>
      </w:pPr>
      <w:r>
        <w:t>На расчетный счет зачислен краткосрочный кредит банка – 50 тыс.</w:t>
      </w:r>
      <w:r>
        <w:rPr>
          <w:spacing w:val="-8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8"/>
        <w:ind w:left="821" w:hanging="720"/>
      </w:pPr>
      <w:r>
        <w:t>Перечислено с расчетного счета поставщику в оплату за поставку материалов – 130 тыс.</w:t>
      </w:r>
      <w:r>
        <w:rPr>
          <w:spacing w:val="-23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3"/>
        </w:tabs>
        <w:ind w:left="822" w:hanging="720"/>
      </w:pPr>
      <w:r>
        <w:t>Перечислены налоги в бюджет – 145 тыс.</w:t>
      </w:r>
      <w:r>
        <w:rPr>
          <w:spacing w:val="-4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3"/>
        </w:tabs>
        <w:ind w:left="822" w:hanging="720"/>
      </w:pPr>
      <w:r>
        <w:t>Перечислены банку проценты за кредит – 8 тыс.</w:t>
      </w:r>
      <w:r>
        <w:rPr>
          <w:spacing w:val="-2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7"/>
        <w:ind w:left="821" w:hanging="719"/>
      </w:pPr>
      <w:r>
        <w:t>На расчетный счет зачислено от покупателя за реализованную продукцию – 150 тыс.</w:t>
      </w:r>
      <w:r>
        <w:rPr>
          <w:spacing w:val="-21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19"/>
      </w:pPr>
      <w:r>
        <w:t>Перечислено с расчетного счета поставщику за поставку оборудования – 110 тыс.</w:t>
      </w:r>
      <w:r>
        <w:rPr>
          <w:spacing w:val="-13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7"/>
        <w:ind w:left="821" w:hanging="720"/>
      </w:pPr>
      <w:r>
        <w:t>На расчетный счет зачислено от покупателя за реализованные основные средства – 65 тыс.</w:t>
      </w:r>
      <w:r>
        <w:rPr>
          <w:spacing w:val="-31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7"/>
        <w:ind w:left="821" w:hanging="720"/>
      </w:pPr>
      <w:r>
        <w:t>На валютный счет зачислена экспортная выручка от покупателя (1 долл. – 28,2) – 20 тыс.</w:t>
      </w:r>
      <w:r>
        <w:rPr>
          <w:spacing w:val="-35"/>
        </w:rPr>
        <w:t xml:space="preserve"> </w:t>
      </w:r>
      <w:r>
        <w:t>долл.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20"/>
      </w:pPr>
      <w:r>
        <w:t>С валютного счета перечислены авансы поставщикам (1 долл. – 28,1) – 18 тыс.</w:t>
      </w:r>
      <w:r>
        <w:rPr>
          <w:spacing w:val="-16"/>
        </w:rPr>
        <w:t xml:space="preserve"> </w:t>
      </w:r>
      <w:r>
        <w:t>долл.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ind w:left="821" w:hanging="720"/>
      </w:pPr>
      <w:r>
        <w:t>С валютного счета перечислены дивиденды учредителям (1 долл. – 28,0) – 10 тыс.</w:t>
      </w:r>
      <w:r>
        <w:rPr>
          <w:spacing w:val="-21"/>
        </w:rPr>
        <w:t xml:space="preserve"> </w:t>
      </w:r>
      <w:r>
        <w:t>долл.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7"/>
        <w:ind w:left="821" w:hanging="720"/>
      </w:pPr>
      <w:r>
        <w:t>С валютного счета оплачены услуги банка (1 долл. – 28,0) – 1 тыс.</w:t>
      </w:r>
      <w:r>
        <w:rPr>
          <w:spacing w:val="-9"/>
        </w:rPr>
        <w:t xml:space="preserve"> </w:t>
      </w:r>
      <w:r>
        <w:t>долл.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before="127"/>
        <w:ind w:left="821" w:hanging="720"/>
      </w:pPr>
      <w:r>
        <w:t>С расчетного счета перечислены страховые платежи и платежи по НДФЛ – 44 тыс.</w:t>
      </w:r>
      <w:r>
        <w:rPr>
          <w:spacing w:val="-16"/>
        </w:rPr>
        <w:t xml:space="preserve"> </w:t>
      </w:r>
      <w:r>
        <w:t>руб.</w:t>
      </w:r>
    </w:p>
    <w:p w:rsidR="009B6129" w:rsidRDefault="009B6129">
      <w:pPr>
        <w:pStyle w:val="ListParagraph"/>
        <w:numPr>
          <w:ilvl w:val="0"/>
          <w:numId w:val="3"/>
        </w:numPr>
        <w:tabs>
          <w:tab w:val="left" w:pos="822"/>
        </w:tabs>
        <w:spacing w:line="360" w:lineRule="auto"/>
        <w:ind w:right="3061" w:firstLine="0"/>
      </w:pPr>
      <w:r>
        <w:t>На расчетный счет зачислен аванс от покупателя – 27,9 тыс. руб. Курс доллара на конец отчетного периода – 27,9</w:t>
      </w:r>
      <w:r>
        <w:rPr>
          <w:spacing w:val="-9"/>
        </w:rPr>
        <w:t xml:space="preserve"> </w:t>
      </w:r>
      <w:r>
        <w:t>руб.</w:t>
      </w:r>
    </w:p>
    <w:p w:rsidR="009B6129" w:rsidRDefault="009B6129">
      <w:pPr>
        <w:spacing w:line="360" w:lineRule="auto"/>
      </w:pPr>
    </w:p>
    <w:p w:rsidR="009B6129" w:rsidRDefault="009B6129">
      <w:pPr>
        <w:spacing w:line="360" w:lineRule="auto"/>
      </w:pPr>
    </w:p>
    <w:p w:rsidR="009B6129" w:rsidRDefault="009B6129">
      <w:pPr>
        <w:spacing w:line="360" w:lineRule="auto"/>
      </w:pPr>
      <w:r>
        <w:t>РЕШЕНИЕ</w:t>
      </w:r>
    </w:p>
    <w:p w:rsidR="009B6129" w:rsidRDefault="009B6129">
      <w:pPr>
        <w:spacing w:line="360" w:lineRule="auto"/>
      </w:pPr>
      <w:r>
        <w:t>1. Отражаем операции на счетах учёта</w:t>
      </w:r>
    </w:p>
    <w:tbl>
      <w:tblPr>
        <w:tblW w:w="9915" w:type="dxa"/>
        <w:tblInd w:w="93" w:type="dxa"/>
        <w:tblLook w:val="0000"/>
      </w:tblPr>
      <w:tblGrid>
        <w:gridCol w:w="520"/>
        <w:gridCol w:w="3675"/>
        <w:gridCol w:w="1430"/>
        <w:gridCol w:w="1320"/>
        <w:gridCol w:w="1400"/>
        <w:gridCol w:w="800"/>
        <w:gridCol w:w="770"/>
      </w:tblGrid>
      <w:tr w:rsidR="009B6129" w:rsidRPr="00613CD6" w:rsidTr="00613CD6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№ п/п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Содержание хоз. Операции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Сумма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Дт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Кт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9" w:rsidRPr="00613CD6" w:rsidRDefault="009B6129" w:rsidP="00613CD6"/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9" w:rsidRPr="00613CD6" w:rsidRDefault="009B6129" w:rsidP="00613CD6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Долл.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9" w:rsidRPr="00613CD6" w:rsidRDefault="009B6129" w:rsidP="00613CD6"/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9" w:rsidRPr="00613CD6" w:rsidRDefault="009B6129" w:rsidP="00613CD6"/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Остатки на начало периода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Касса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Расчётный счёт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602 000,00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Валютный счёт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40000,00 * 28,4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1 136 000,00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 расчетного счета поступили деньги в кассу на выдачу заработной платы и другие расходы – 150 тыс.руб.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Выдана из кассы заработная плата – 120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Депонирована неполученная заработная плата – 13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76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Депонированная заработная плата сдана на расчетный счет – 13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Выдано из кассы на командировочные расходы – 16 тыс.руб.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На расчетный счет зачислен краткосрочный кредит банка – 50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66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Перечислено с расчетного счета поставщику в оплату за поставку материалов – 130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Перечислены налоги в бюджет – 145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145 000,00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Перечислены банку проценты за кредит – 8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На расчетный счет зачислено от покупателя за реализованную продукцию – 150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Перечислено с расчетного счета поставщику за поставку оборудования – 110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110 000,00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На расчетный счет зачислено от покупателя за реализованные основные средства – 65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Переоценка остатка валюты по изменившемуся курсу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40000,00 * (28,40 - 28,20)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91/2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На валютный счет зачислена экспортная выручка от покупателя (1 долл. – 28,2) – 20 тыс. долл.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20000,00 * 28,20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564 000,00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Переоценка остатка валюты по изменившемуся курсу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(40000,00 + 20000,00) * (28,20 - 28,10)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91/2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 валютного счета перечислены авансы поставщикам (1 долл. – 28,1) – 18 тыс. долл.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18000,00 * 28,10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505 800,00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Переоценка остатка валюты по изменившемуся курсу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(40000,00 + 20000,00 - 18000,00) * (28,10 - 28,00)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4 200,00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91/2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 валютного счета перечислены дивиденды учредителям (1 долл. – 28,0) – 10 тыс. долл.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10000,00 * 28,00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280 000,00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 валютного счета оплачены услуги банка (1 долл. – 28,0) – 1 тыс. долл.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1000,00 * 28,00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91/2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С расчетного счета перечислены страховые платежи и платежи по НДФЛ – 44 тыс.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44 000,00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 xml:space="preserve">На расчетный счет зачислен аванс от покупателя – 27,9 тыс. руб.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27 900,00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62/2</w:t>
            </w:r>
          </w:p>
        </w:tc>
      </w:tr>
      <w:tr w:rsidR="009B6129" w:rsidRPr="00613CD6" w:rsidTr="00613CD6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Переоценка остатка валюты по изменившемуся курсу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(40000,00 + 20000,00 - 18000,00 - 10000,00 - 1000,00) * (28,00 - 27,9)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3 100,00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91/2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52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Остатки на конец периода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Касса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2 500,00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Расчётный счёт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320 900,00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  <w:tr w:rsidR="009B6129" w:rsidRPr="00613CD6" w:rsidTr="00613C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Валютный счёт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613CD6" w:rsidRDefault="009B6129" w:rsidP="00613CD6">
            <w:r w:rsidRPr="00613CD6">
              <w:t>31000 * 27,9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864 900,00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613CD6" w:rsidRDefault="009B6129" w:rsidP="00613CD6">
            <w:r w:rsidRPr="00613CD6">
              <w:t>х</w:t>
            </w:r>
          </w:p>
        </w:tc>
      </w:tr>
    </w:tbl>
    <w:p w:rsidR="009B6129" w:rsidRPr="00613CD6" w:rsidRDefault="009B6129">
      <w:pPr>
        <w:spacing w:line="360" w:lineRule="auto"/>
      </w:pPr>
    </w:p>
    <w:p w:rsidR="009B6129" w:rsidRDefault="009B6129">
      <w:pPr>
        <w:spacing w:line="360" w:lineRule="auto"/>
      </w:pPr>
      <w:r>
        <w:t>2. Формируем отчётность</w:t>
      </w:r>
    </w:p>
    <w:p w:rsidR="009B6129" w:rsidRDefault="009B6129">
      <w:pPr>
        <w:spacing w:line="360" w:lineRule="auto"/>
        <w:sectPr w:rsidR="009B6129">
          <w:type w:val="continuous"/>
          <w:pgSz w:w="11910" w:h="16840"/>
          <w:pgMar w:top="1040" w:right="320" w:bottom="280" w:left="1600" w:header="720" w:footer="720" w:gutter="0"/>
          <w:cols w:space="720"/>
        </w:sectPr>
      </w:pPr>
      <w:r>
        <w:t>См. приложение 1</w:t>
      </w:r>
    </w:p>
    <w:p w:rsidR="009B6129" w:rsidRDefault="009B6129">
      <w:pPr>
        <w:pStyle w:val="BodyText"/>
        <w:spacing w:before="74" w:line="360" w:lineRule="auto"/>
        <w:ind w:right="2778"/>
      </w:pPr>
      <w:r>
        <w:rPr>
          <w:b/>
          <w:sz w:val="24"/>
        </w:rPr>
        <w:t xml:space="preserve">2. </w:t>
      </w:r>
      <w:r>
        <w:t>Разнести хозяйственные операции по счетам бухгалтерского учёта. Составить отчёт об изменениях капитала ОАО «Лада» за отчётный период.</w:t>
      </w:r>
    </w:p>
    <w:p w:rsidR="009B6129" w:rsidRDefault="009B6129">
      <w:pPr>
        <w:pStyle w:val="BodyText"/>
        <w:spacing w:before="0"/>
        <w:ind w:left="0"/>
        <w:rPr>
          <w:sz w:val="33"/>
        </w:rPr>
      </w:pPr>
    </w:p>
    <w:p w:rsidR="009B6129" w:rsidRDefault="009B6129">
      <w:pPr>
        <w:pStyle w:val="Heading2"/>
      </w:pPr>
      <w:r>
        <w:t>Исходные данные:</w:t>
      </w:r>
    </w:p>
    <w:p w:rsidR="009B6129" w:rsidRDefault="009B6129">
      <w:pPr>
        <w:spacing w:before="127"/>
        <w:ind w:left="1762"/>
        <w:rPr>
          <w:b/>
        </w:rPr>
      </w:pPr>
      <w:r>
        <w:rPr>
          <w:b/>
        </w:rPr>
        <w:t>Остатки по счетам ОАО «Лада» на конец предыдущего периода.</w:t>
      </w:r>
    </w:p>
    <w:p w:rsidR="009B6129" w:rsidRDefault="009B6129">
      <w:pPr>
        <w:pStyle w:val="BodyText"/>
        <w:spacing w:before="0"/>
        <w:ind w:left="0"/>
        <w:rPr>
          <w:b/>
          <w:sz w:val="11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8"/>
        <w:gridCol w:w="1080"/>
        <w:gridCol w:w="1615"/>
      </w:tblGrid>
      <w:tr w:rsidR="009B6129">
        <w:trPr>
          <w:trHeight w:val="759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  <w:ind w:left="2151" w:right="2142"/>
              <w:jc w:val="center"/>
              <w:rPr>
                <w:b/>
              </w:rPr>
            </w:pPr>
            <w:r>
              <w:rPr>
                <w:b/>
              </w:rPr>
              <w:t>Наименование счета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13"/>
              <w:rPr>
                <w:b/>
              </w:rPr>
            </w:pPr>
            <w:r>
              <w:rPr>
                <w:b/>
              </w:rPr>
              <w:t>Номер</w:t>
            </w:r>
          </w:p>
          <w:p w:rsidR="009B6129" w:rsidRDefault="009B6129">
            <w:pPr>
              <w:pStyle w:val="TableParagraph"/>
              <w:spacing w:before="126" w:line="240" w:lineRule="auto"/>
              <w:ind w:left="269"/>
              <w:rPr>
                <w:b/>
              </w:rPr>
            </w:pPr>
            <w:r>
              <w:rPr>
                <w:b/>
              </w:rPr>
              <w:t>счета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439"/>
              <w:rPr>
                <w:b/>
              </w:rPr>
            </w:pPr>
            <w:r>
              <w:rPr>
                <w:b/>
              </w:rPr>
              <w:t>Сумма,</w:t>
            </w:r>
          </w:p>
          <w:p w:rsidR="009B6129" w:rsidRDefault="009B6129">
            <w:pPr>
              <w:pStyle w:val="TableParagraph"/>
              <w:spacing w:before="126" w:line="240" w:lineRule="auto"/>
              <w:ind w:left="391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Основные средства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01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31"/>
            </w:pPr>
            <w:r>
              <w:t>15000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Амортизация основных средств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02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585"/>
            </w:pPr>
            <w:r>
              <w:t>6500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Нематериальные активы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04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800</w:t>
            </w:r>
          </w:p>
        </w:tc>
      </w:tr>
      <w:tr w:rsidR="009B6129">
        <w:trPr>
          <w:trHeight w:val="379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Амортизация нематериальных активов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05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621" w:right="614"/>
              <w:jc w:val="center"/>
            </w:pPr>
            <w:r>
              <w:t>200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Материалы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10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85"/>
            </w:pPr>
            <w:r>
              <w:t>3700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НДС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19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621" w:right="614"/>
              <w:jc w:val="center"/>
            </w:pPr>
            <w:r>
              <w:t>600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Основное производство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20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85"/>
            </w:pPr>
            <w:r>
              <w:t>1800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Готовая продукция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43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85"/>
            </w:pPr>
            <w:r>
              <w:t>2100</w:t>
            </w:r>
          </w:p>
        </w:tc>
      </w:tr>
      <w:tr w:rsidR="009B6129">
        <w:trPr>
          <w:trHeight w:val="379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Касса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50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11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Расчётные счета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51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900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Финансовые вложения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58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585"/>
            </w:pPr>
            <w:r>
              <w:t>1200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Расчёты с поставщиками и подрядчиками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60 Кт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780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Расчёты с покупателями и заказчиками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8" w:right="250"/>
              <w:jc w:val="center"/>
            </w:pPr>
            <w:r>
              <w:t>62 Дт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585"/>
            </w:pPr>
            <w:r>
              <w:t>1340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Резервы по сомнительным долгам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63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150</w:t>
            </w:r>
          </w:p>
        </w:tc>
      </w:tr>
      <w:tr w:rsidR="009B6129">
        <w:trPr>
          <w:trHeight w:val="379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Расчёты по краткосрочным кредитам и займам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66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621" w:right="614"/>
              <w:jc w:val="center"/>
            </w:pPr>
            <w:r>
              <w:t>200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Расчёты по налогам и сборам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68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315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Расчеты по соц. страхованию и обеспечению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69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170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Расчёты с персоналом по оплате труда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70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621" w:right="614"/>
              <w:jc w:val="center"/>
            </w:pPr>
            <w:r>
              <w:t>265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Уставный капитал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80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31"/>
            </w:pPr>
            <w:r>
              <w:t>10500</w:t>
            </w:r>
          </w:p>
        </w:tc>
      </w:tr>
      <w:tr w:rsidR="009B6129">
        <w:trPr>
          <w:trHeight w:val="379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Резервный капитал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82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585"/>
            </w:pPr>
            <w:r>
              <w:t>2000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Добавочный капитал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83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85"/>
            </w:pPr>
            <w:r>
              <w:t>3100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Нераспределённая прибыль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84Кт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585"/>
            </w:pPr>
            <w:r>
              <w:t>1591</w:t>
            </w:r>
          </w:p>
        </w:tc>
      </w:tr>
      <w:tr w:rsidR="009B6129">
        <w:trPr>
          <w:trHeight w:val="378"/>
        </w:trPr>
        <w:tc>
          <w:tcPr>
            <w:tcW w:w="6408" w:type="dxa"/>
          </w:tcPr>
          <w:p w:rsidR="009B6129" w:rsidRDefault="009B6129">
            <w:pPr>
              <w:pStyle w:val="TableParagraph"/>
            </w:pPr>
            <w:r>
              <w:t>Целевое финансирование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ind w:left="257" w:right="250"/>
              <w:jc w:val="center"/>
            </w:pPr>
            <w:r>
              <w:t>86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ind w:left="585"/>
            </w:pPr>
            <w:r>
              <w:t>1000</w:t>
            </w:r>
          </w:p>
        </w:tc>
      </w:tr>
      <w:tr w:rsidR="009B6129">
        <w:trPr>
          <w:trHeight w:val="380"/>
        </w:trPr>
        <w:tc>
          <w:tcPr>
            <w:tcW w:w="6408" w:type="dxa"/>
          </w:tcPr>
          <w:p w:rsidR="009B6129" w:rsidRDefault="009B6129">
            <w:pPr>
              <w:pStyle w:val="TableParagraph"/>
              <w:spacing w:line="253" w:lineRule="exact"/>
            </w:pPr>
            <w:r>
              <w:t>Резервы предстоящих доходов</w:t>
            </w:r>
          </w:p>
        </w:tc>
        <w:tc>
          <w:tcPr>
            <w:tcW w:w="1080" w:type="dxa"/>
          </w:tcPr>
          <w:p w:rsidR="009B6129" w:rsidRDefault="009B6129">
            <w:pPr>
              <w:pStyle w:val="TableParagraph"/>
              <w:spacing w:line="253" w:lineRule="exact"/>
              <w:ind w:left="257" w:right="250"/>
              <w:jc w:val="center"/>
            </w:pPr>
            <w:r>
              <w:t>96</w:t>
            </w:r>
          </w:p>
        </w:tc>
        <w:tc>
          <w:tcPr>
            <w:tcW w:w="1615" w:type="dxa"/>
          </w:tcPr>
          <w:p w:rsidR="009B6129" w:rsidRDefault="009B6129">
            <w:pPr>
              <w:pStyle w:val="TableParagraph"/>
              <w:spacing w:line="253" w:lineRule="exact"/>
              <w:ind w:left="621" w:right="614"/>
              <w:jc w:val="center"/>
            </w:pPr>
            <w:r>
              <w:t>680</w:t>
            </w:r>
          </w:p>
        </w:tc>
      </w:tr>
    </w:tbl>
    <w:p w:rsidR="009B6129" w:rsidRDefault="009B6129">
      <w:pPr>
        <w:pStyle w:val="BodyText"/>
        <w:spacing w:before="0"/>
        <w:ind w:left="0"/>
        <w:rPr>
          <w:b/>
          <w:sz w:val="33"/>
        </w:rPr>
      </w:pPr>
    </w:p>
    <w:p w:rsidR="009B6129" w:rsidRDefault="009B6129">
      <w:pPr>
        <w:spacing w:before="1"/>
        <w:ind w:left="101"/>
        <w:rPr>
          <w:b/>
        </w:rPr>
      </w:pPr>
      <w:r>
        <w:rPr>
          <w:b/>
        </w:rPr>
        <w:t>Хозяйственные операции за отчётный период:</w:t>
      </w:r>
    </w:p>
    <w:p w:rsidR="009B6129" w:rsidRDefault="009B6129">
      <w:pPr>
        <w:pStyle w:val="ListParagraph"/>
        <w:numPr>
          <w:ilvl w:val="0"/>
          <w:numId w:val="2"/>
        </w:numPr>
        <w:tabs>
          <w:tab w:val="left" w:pos="323"/>
        </w:tabs>
        <w:spacing w:before="124" w:line="360" w:lineRule="auto"/>
        <w:ind w:right="430" w:firstLine="0"/>
      </w:pPr>
      <w:r>
        <w:t>После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увеличен</w:t>
      </w:r>
      <w:r>
        <w:rPr>
          <w:spacing w:val="-6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уставного</w:t>
      </w:r>
      <w:r>
        <w:rPr>
          <w:spacing w:val="-6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дополнительной эмиссии акций- 1000</w:t>
      </w:r>
      <w:r>
        <w:rPr>
          <w:spacing w:val="-1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2"/>
        </w:numPr>
        <w:tabs>
          <w:tab w:val="left" w:pos="323"/>
        </w:tabs>
        <w:spacing w:before="0" w:line="253" w:lineRule="exact"/>
        <w:ind w:firstLine="0"/>
      </w:pPr>
      <w:r>
        <w:t>На расчетный счет поступили средства от учредителей- 1100</w:t>
      </w:r>
      <w:r>
        <w:rPr>
          <w:spacing w:val="-5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2"/>
        </w:numPr>
        <w:tabs>
          <w:tab w:val="left" w:pos="323"/>
        </w:tabs>
        <w:spacing w:before="127"/>
        <w:ind w:firstLine="0"/>
      </w:pPr>
      <w:r>
        <w:t>Списана разница между номинальной и продажной стоимостью акций-</w:t>
      </w:r>
      <w:r>
        <w:rPr>
          <w:spacing w:val="-5"/>
        </w:rPr>
        <w:t xml:space="preserve"> </w:t>
      </w:r>
      <w:r>
        <w:t>?</w:t>
      </w:r>
    </w:p>
    <w:p w:rsidR="009B6129" w:rsidRDefault="009B6129">
      <w:pPr>
        <w:sectPr w:rsidR="009B6129">
          <w:pgSz w:w="11910" w:h="16840"/>
          <w:pgMar w:top="1040" w:right="320" w:bottom="280" w:left="1600" w:header="720" w:footer="720" w:gutter="0"/>
          <w:cols w:space="720"/>
        </w:sectPr>
      </w:pPr>
    </w:p>
    <w:p w:rsidR="009B6129" w:rsidRDefault="009B6129">
      <w:pPr>
        <w:pStyle w:val="ListParagraph"/>
        <w:numPr>
          <w:ilvl w:val="0"/>
          <w:numId w:val="2"/>
        </w:numPr>
        <w:tabs>
          <w:tab w:val="left" w:pos="323"/>
        </w:tabs>
        <w:spacing w:before="74"/>
        <w:ind w:firstLine="0"/>
      </w:pPr>
      <w:r>
        <w:t>Проведена переоценка основных средств ОАО (К=0,9)-</w:t>
      </w:r>
      <w:r>
        <w:rPr>
          <w:spacing w:val="-2"/>
        </w:rPr>
        <w:t xml:space="preserve"> </w:t>
      </w:r>
      <w:r>
        <w:t>?</w:t>
      </w:r>
    </w:p>
    <w:p w:rsidR="009B6129" w:rsidRDefault="009B6129">
      <w:pPr>
        <w:pStyle w:val="ListParagraph"/>
        <w:numPr>
          <w:ilvl w:val="0"/>
          <w:numId w:val="2"/>
        </w:numPr>
        <w:tabs>
          <w:tab w:val="left" w:pos="323"/>
        </w:tabs>
        <w:spacing w:line="360" w:lineRule="auto"/>
        <w:ind w:right="2686" w:firstLine="0"/>
      </w:pPr>
      <w:r>
        <w:t>Начислены дивиденды учредителям из прибыли- 600 тыс.руб. 6.Нераспределенная прибыль направлена в резервный капитал- 300</w:t>
      </w:r>
      <w:r>
        <w:rPr>
          <w:spacing w:val="-28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323"/>
        </w:tabs>
        <w:spacing w:before="1" w:line="360" w:lineRule="auto"/>
        <w:ind w:right="817" w:firstLine="0"/>
      </w:pPr>
      <w:r>
        <w:t>Списана непогашенная задолженность покупателя по истечении срока исковой данности- 120 тыс.руб.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323"/>
        </w:tabs>
        <w:spacing w:before="0" w:line="253" w:lineRule="exact"/>
        <w:ind w:firstLine="0"/>
      </w:pPr>
      <w:r>
        <w:t>За счет резерва на ремонт акцептован счет подрядчика, ведущего ремонт здания цеха- 450</w:t>
      </w:r>
      <w:r>
        <w:rPr>
          <w:spacing w:val="-28"/>
        </w:rPr>
        <w:t xml:space="preserve"> </w:t>
      </w:r>
      <w:r>
        <w:t>тыс.руб.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323"/>
        </w:tabs>
        <w:spacing w:line="360" w:lineRule="auto"/>
        <w:ind w:left="102" w:right="5248" w:firstLine="0"/>
      </w:pPr>
      <w:r>
        <w:t>Акцептован счет поставщика за оборудование: а) стоимость оборудования- 600</w:t>
      </w:r>
      <w:r>
        <w:rPr>
          <w:spacing w:val="-4"/>
        </w:rPr>
        <w:t xml:space="preserve"> </w:t>
      </w:r>
      <w:r>
        <w:t>тыс.руб.</w:t>
      </w:r>
    </w:p>
    <w:p w:rsidR="009B6129" w:rsidRDefault="009B6129">
      <w:pPr>
        <w:pStyle w:val="BodyText"/>
        <w:spacing w:before="1"/>
        <w:ind w:left="102"/>
        <w:jc w:val="both"/>
      </w:pPr>
      <w:r>
        <w:t>б) НДС- ?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434"/>
        </w:tabs>
        <w:ind w:left="433" w:hanging="331"/>
        <w:jc w:val="both"/>
      </w:pPr>
      <w:r>
        <w:t>Оплачен счет поставщика оборудования из средств целевого финансирования-</w:t>
      </w:r>
      <w:r>
        <w:rPr>
          <w:spacing w:val="-9"/>
        </w:rPr>
        <w:t xml:space="preserve"> </w:t>
      </w:r>
      <w:r>
        <w:t>?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434"/>
        </w:tabs>
        <w:ind w:left="433" w:hanging="331"/>
        <w:jc w:val="both"/>
      </w:pPr>
      <w:r>
        <w:t>Оборудование введено в эксплуатацию-</w:t>
      </w:r>
      <w:r>
        <w:rPr>
          <w:spacing w:val="-2"/>
        </w:rPr>
        <w:t xml:space="preserve"> </w:t>
      </w:r>
      <w:r>
        <w:t>?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434"/>
        </w:tabs>
        <w:spacing w:before="127"/>
        <w:ind w:left="433" w:hanging="331"/>
        <w:jc w:val="both"/>
      </w:pPr>
      <w:r>
        <w:t>Списан НДС по оборудованию-</w:t>
      </w:r>
      <w:r>
        <w:rPr>
          <w:spacing w:val="-1"/>
        </w:rPr>
        <w:t xml:space="preserve"> </w:t>
      </w:r>
      <w:r>
        <w:t>?</w:t>
      </w:r>
    </w:p>
    <w:p w:rsidR="009B6129" w:rsidRDefault="009B6129">
      <w:pPr>
        <w:pStyle w:val="ListParagraph"/>
        <w:numPr>
          <w:ilvl w:val="0"/>
          <w:numId w:val="1"/>
        </w:numPr>
        <w:tabs>
          <w:tab w:val="left" w:pos="434"/>
        </w:tabs>
        <w:spacing w:before="127"/>
        <w:ind w:left="433" w:hanging="331"/>
        <w:jc w:val="both"/>
      </w:pPr>
      <w:r>
        <w:t>Отражено использование средств целевого бюджетного финансирования-</w:t>
      </w:r>
      <w:r>
        <w:rPr>
          <w:spacing w:val="-6"/>
        </w:rPr>
        <w:t xml:space="preserve"> </w:t>
      </w:r>
      <w:r>
        <w:t>?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РЕШЕНИЕ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1. Отражаем операции на счетах</w:t>
      </w:r>
    </w:p>
    <w:tbl>
      <w:tblPr>
        <w:tblW w:w="10075" w:type="dxa"/>
        <w:tblInd w:w="93" w:type="dxa"/>
        <w:tblLook w:val="0000"/>
      </w:tblPr>
      <w:tblGrid>
        <w:gridCol w:w="565"/>
        <w:gridCol w:w="3960"/>
        <w:gridCol w:w="1980"/>
        <w:gridCol w:w="1650"/>
        <w:gridCol w:w="960"/>
        <w:gridCol w:w="960"/>
      </w:tblGrid>
      <w:tr w:rsidR="009B6129" w:rsidRPr="00BA6424" w:rsidTr="00BA6424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№ п/п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Содержание хоз. Операции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 xml:space="preserve">Сумма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Дт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Кт</w:t>
            </w:r>
          </w:p>
        </w:tc>
      </w:tr>
      <w:tr w:rsidR="009B6129" w:rsidRPr="00BA6424" w:rsidTr="00BA6424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После государственной регистрации увеличен размер уставного капитала за счет дополнительной эмиссии акций- 1000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1 000 000,00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80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На расчетный счет поступили средства от учредителей- 1100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1 100 000,00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75/1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Списана разница между номинальной и продажной стоимостью акций-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1100000,00 - 1000000,00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83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Проведена переоценка основных средств ОАО (К=0,9)-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х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4.1.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на сумму первоначальной стоимости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15000000,00 - 15000000,00 * 0,9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1 500 000,00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01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4.2.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на сумму накопленной амортизации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6500000,00 - 6500000,00 * 0,9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650 000,00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83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Начислены дивиденды учредителям из прибыли- 600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75/2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Списана непогашенная задолженность покупателя по истечении срока исковой данности- 120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91/2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62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Нераспределенная прибыль направлена в резервный капитал- 300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300 000,00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82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За счет резерва на ремонт акцептован счет подрядчика, ведущего ремонт здания цеха- 450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450 000,00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Акцептован счет поставщика за оборудование: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х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9.1.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а) стоимость оборудования- 600 тыс.руб.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9.2.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б)НДС-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600000,00 * 20%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Оплачен счет поставщика оборудования из средств целевого финансирования-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600000,00 + 120000,00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51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Оборудование введено в эксплуатацию-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08</w:t>
            </w:r>
          </w:p>
        </w:tc>
      </w:tr>
      <w:tr w:rsidR="009B6129" w:rsidRPr="00BA6424" w:rsidTr="00BA642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Списан НДС по оборудованию-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19</w:t>
            </w:r>
          </w:p>
        </w:tc>
      </w:tr>
      <w:tr w:rsidR="009B6129" w:rsidRPr="00BA6424" w:rsidTr="00BA6424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Отражено использование средств целевого бюджетного финансирования- 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BA6424" w:rsidRDefault="009B6129" w:rsidP="00BA6424">
            <w:r w:rsidRPr="00BA6424">
              <w:t>76</w:t>
            </w:r>
          </w:p>
        </w:tc>
      </w:tr>
    </w:tbl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Комментарий: При отражении операций переоценки основных средств использовано допущение, что проводимая переоценка (уценка) выполняется в отношении объектов, которые ранее подверглись дооценки. Сумма проводимой уценки не превышает ранее начисленную дооценку.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2. Формируем отчёт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См. приложение 2</w:t>
      </w:r>
    </w:p>
    <w:p w:rsidR="009B6129" w:rsidRDefault="009B6129">
      <w:pPr>
        <w:pStyle w:val="BodyText"/>
        <w:spacing w:before="11"/>
        <w:ind w:left="0"/>
        <w:rPr>
          <w:sz w:val="34"/>
        </w:rPr>
      </w:pPr>
    </w:p>
    <w:p w:rsidR="009B6129" w:rsidRDefault="009B6129">
      <w:pPr>
        <w:pStyle w:val="BodyText"/>
        <w:spacing w:before="0" w:line="360" w:lineRule="auto"/>
        <w:ind w:right="101"/>
        <w:jc w:val="both"/>
      </w:pPr>
      <w:r>
        <w:t>3.Составить бухгалтерские записи по счетам. Указать строки отчетности, которые будут заполнены в результате хозяйственных операций. Исходные данные в отчетном году ЗАО "Актив" реализовало товары на сумму 1 200 000 руб. Себестоимость проданных товаров 1 000 000 руб. Фирма применяет упрощенную систему налогообложения. За отгруженные товары покупатели перечислили "Активу" только 800 000 руб. Сальдо начальное (до совершения операции) составило 1 500 000 руб.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0"/>
        <w:ind w:left="0"/>
        <w:rPr>
          <w:sz w:val="24"/>
        </w:rPr>
      </w:pPr>
      <w:r>
        <w:rPr>
          <w:sz w:val="24"/>
        </w:rPr>
        <w:t>РЕШЕНИЕ</w:t>
      </w:r>
    </w:p>
    <w:tbl>
      <w:tblPr>
        <w:tblW w:w="9976" w:type="dxa"/>
        <w:tblInd w:w="93" w:type="dxa"/>
        <w:tblLook w:val="0000"/>
      </w:tblPr>
      <w:tblGrid>
        <w:gridCol w:w="540"/>
        <w:gridCol w:w="3215"/>
        <w:gridCol w:w="2750"/>
        <w:gridCol w:w="1565"/>
        <w:gridCol w:w="880"/>
        <w:gridCol w:w="1026"/>
      </w:tblGrid>
      <w:tr w:rsidR="009B6129" w:rsidRPr="00A87B18" w:rsidTr="00A87B1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№ п/п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Содержание хоз. Операции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Дт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Кт</w:t>
            </w:r>
          </w:p>
        </w:tc>
      </w:tr>
      <w:tr w:rsidR="009B6129" w:rsidRPr="00A87B18" w:rsidTr="00A87B1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Отгружен товар покупателям по договорной цене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1 200 000,00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90/1</w:t>
            </w:r>
          </w:p>
        </w:tc>
      </w:tr>
      <w:tr w:rsidR="009B6129" w:rsidRPr="00A87B18" w:rsidTr="00A87B1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Поступила оплата от покупателей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800 000,00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62</w:t>
            </w:r>
          </w:p>
        </w:tc>
      </w:tr>
      <w:tr w:rsidR="009B6129" w:rsidRPr="00A87B18" w:rsidTr="00A87B1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Списана себестоимость реализованного товара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1 000 000,00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90/2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43</w:t>
            </w:r>
          </w:p>
        </w:tc>
      </w:tr>
      <w:tr w:rsidR="009B6129" w:rsidRPr="00A87B18" w:rsidTr="00A87B1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Определён финансовый результата от реализации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1200000,00 - 1000000,00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200 000,00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90/9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99</w:t>
            </w:r>
          </w:p>
        </w:tc>
      </w:tr>
      <w:tr w:rsidR="009B6129" w:rsidRPr="00A87B18" w:rsidTr="00A87B1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Начислен единый налог по УСН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(800000,00 - 1000000,00 * (800000,00 / 1200000,00) * 15%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20 000,00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A87B18" w:rsidRDefault="009B6129" w:rsidP="00A87B1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87B18">
              <w:rPr>
                <w:sz w:val="24"/>
                <w:szCs w:val="24"/>
              </w:rPr>
              <w:t>68/УСН</w:t>
            </w:r>
          </w:p>
        </w:tc>
      </w:tr>
    </w:tbl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 w:rsidP="00CA4610">
      <w:pPr>
        <w:pStyle w:val="BodyText"/>
        <w:spacing w:before="206" w:line="360" w:lineRule="auto"/>
        <w:ind w:right="100"/>
        <w:jc w:val="both"/>
      </w:pPr>
      <w:r>
        <w:t>Отчётность:</w:t>
      </w:r>
    </w:p>
    <w:p w:rsidR="009B6129" w:rsidRDefault="009B6129" w:rsidP="00CA4610">
      <w:pPr>
        <w:pStyle w:val="BodyText"/>
        <w:numPr>
          <w:ilvl w:val="0"/>
          <w:numId w:val="14"/>
        </w:numPr>
        <w:spacing w:before="206" w:line="360" w:lineRule="auto"/>
        <w:ind w:right="100"/>
        <w:jc w:val="both"/>
      </w:pPr>
      <w:r>
        <w:t>Налоговая декларация по единому налогу по УСН за год - не позднее 01 апреля 2019 г. (т.к. 31 марта - выходной день).</w:t>
      </w:r>
    </w:p>
    <w:p w:rsidR="009B6129" w:rsidRDefault="009B6129" w:rsidP="00CA4610">
      <w:pPr>
        <w:pStyle w:val="BodyText"/>
        <w:numPr>
          <w:ilvl w:val="0"/>
          <w:numId w:val="14"/>
        </w:numPr>
        <w:spacing w:before="206" w:line="360" w:lineRule="auto"/>
        <w:ind w:right="100"/>
        <w:jc w:val="both"/>
      </w:pPr>
      <w:r>
        <w:t xml:space="preserve">Комплект бухгалтерской отчётности (Баланс, Отчёт о финн. Результатах) - </w:t>
      </w:r>
      <w:r>
        <w:tab/>
        <w:t>не позднее 01 апреля 2019 г. (т.к. 31 марта - выходной день).</w:t>
      </w: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0"/>
        <w:ind w:left="0"/>
        <w:rPr>
          <w:sz w:val="24"/>
        </w:rPr>
      </w:pPr>
    </w:p>
    <w:p w:rsidR="009B6129" w:rsidRDefault="009B6129">
      <w:pPr>
        <w:pStyle w:val="BodyText"/>
        <w:spacing w:before="206" w:line="360" w:lineRule="auto"/>
        <w:ind w:right="100"/>
        <w:jc w:val="both"/>
      </w:pPr>
      <w:r>
        <w:t>4. Составить бухгалтерские записи по счетам. Указать строки отчетности, которые будут заполнены в результате хозяйственных операций. Исходные данные В отчетном году ООО "Пассив" получило выручку от реализации готовой продукции в размере 1 770 000 руб. (в том числе НДС (18%) - 270 000 руб.). Себестоимость реализованной продукции – 700 000 руб. Реализованная продукция оплачена полностью. Организация применяет общую систему налогообложения. Сальдо начальное (до совершения операции) по счету 43 составило 1 000 000 руб.</w:t>
      </w:r>
    </w:p>
    <w:p w:rsidR="009B6129" w:rsidRDefault="009B6129">
      <w:pPr>
        <w:pStyle w:val="BodyText"/>
        <w:spacing w:before="206" w:line="360" w:lineRule="auto"/>
        <w:ind w:right="100"/>
        <w:jc w:val="both"/>
      </w:pPr>
      <w:r>
        <w:t>РЕШЕНИЕ</w:t>
      </w:r>
    </w:p>
    <w:tbl>
      <w:tblPr>
        <w:tblW w:w="10153" w:type="dxa"/>
        <w:tblInd w:w="93" w:type="dxa"/>
        <w:tblLook w:val="0000"/>
      </w:tblPr>
      <w:tblGrid>
        <w:gridCol w:w="720"/>
        <w:gridCol w:w="3585"/>
        <w:gridCol w:w="2117"/>
        <w:gridCol w:w="1513"/>
        <w:gridCol w:w="760"/>
        <w:gridCol w:w="1458"/>
      </w:tblGrid>
      <w:tr w:rsidR="009B6129" w:rsidRPr="00377710" w:rsidTr="0037771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№ п/п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Содержание хоз. Операции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Дт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Кт</w:t>
            </w:r>
          </w:p>
        </w:tc>
      </w:tr>
      <w:tr w:rsidR="009B6129" w:rsidRPr="00377710" w:rsidTr="0037771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Отгружена продукции покупателям по договорным ценам. Определена выручка от реализации продукции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1 770 000,00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90/1</w:t>
            </w:r>
          </w:p>
        </w:tc>
      </w:tr>
      <w:tr w:rsidR="009B6129" w:rsidRPr="00377710" w:rsidTr="0037771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Определён НДС к уплате в бюджет по отгруженной продукции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270 000,00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90/3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68/НДС</w:t>
            </w:r>
          </w:p>
        </w:tc>
      </w:tr>
      <w:tr w:rsidR="009B6129" w:rsidRPr="00377710" w:rsidTr="003777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Списана себестоимость реализованной продукции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700 000,00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90/2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43</w:t>
            </w:r>
          </w:p>
        </w:tc>
      </w:tr>
      <w:tr w:rsidR="009B6129" w:rsidRPr="00377710" w:rsidTr="0037771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Определён финансовый результат от реализации продукции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1770000,00 - 270000,00 - 700000,00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800 000,00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90/9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99</w:t>
            </w:r>
          </w:p>
        </w:tc>
      </w:tr>
      <w:tr w:rsidR="009B6129" w:rsidRPr="00377710" w:rsidTr="0037771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Поступила оплата от покупателей за отгруженную продукцию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1 770 000,00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62</w:t>
            </w:r>
          </w:p>
        </w:tc>
      </w:tr>
      <w:tr w:rsidR="009B6129" w:rsidRPr="00377710" w:rsidTr="003777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Начислен налог на прибыль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800000,00 * 20%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160 000,00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29" w:rsidRPr="00377710" w:rsidRDefault="009B6129" w:rsidP="0037771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77710">
              <w:rPr>
                <w:sz w:val="24"/>
                <w:szCs w:val="24"/>
              </w:rPr>
              <w:t>68/Прибыль</w:t>
            </w:r>
          </w:p>
        </w:tc>
      </w:tr>
    </w:tbl>
    <w:p w:rsidR="009B6129" w:rsidRDefault="009B6129">
      <w:pPr>
        <w:pStyle w:val="BodyText"/>
        <w:spacing w:before="206" w:line="360" w:lineRule="auto"/>
        <w:ind w:right="100"/>
        <w:jc w:val="both"/>
      </w:pPr>
      <w:r>
        <w:t>Отчётность:</w:t>
      </w:r>
    </w:p>
    <w:p w:rsidR="009B6129" w:rsidRDefault="009B6129" w:rsidP="00377710">
      <w:pPr>
        <w:pStyle w:val="BodyText"/>
        <w:numPr>
          <w:ilvl w:val="0"/>
          <w:numId w:val="14"/>
        </w:numPr>
        <w:spacing w:before="206" w:line="360" w:lineRule="auto"/>
        <w:ind w:right="100"/>
        <w:jc w:val="both"/>
      </w:pPr>
      <w:r>
        <w:t>Налоговая декларация по налогу на прибыль за год - не позднее 28 марта 2019 г.</w:t>
      </w:r>
    </w:p>
    <w:p w:rsidR="009B6129" w:rsidRDefault="009B6129" w:rsidP="00377710">
      <w:pPr>
        <w:pStyle w:val="BodyText"/>
        <w:numPr>
          <w:ilvl w:val="0"/>
          <w:numId w:val="14"/>
        </w:numPr>
        <w:spacing w:before="206" w:line="360" w:lineRule="auto"/>
        <w:ind w:right="100"/>
        <w:jc w:val="both"/>
      </w:pPr>
      <w:r>
        <w:t>Налоговая декларация по НДС за 4 квартал - не позднее 25 января 2019 г.</w:t>
      </w:r>
    </w:p>
    <w:p w:rsidR="009B6129" w:rsidRDefault="009B6129" w:rsidP="00377710">
      <w:pPr>
        <w:pStyle w:val="BodyText"/>
        <w:numPr>
          <w:ilvl w:val="0"/>
          <w:numId w:val="14"/>
        </w:numPr>
        <w:spacing w:before="206" w:line="360" w:lineRule="auto"/>
        <w:ind w:right="100"/>
        <w:jc w:val="both"/>
      </w:pPr>
      <w:r>
        <w:t xml:space="preserve">Комплект бухгалтерской отчётности (Баланс, Отчёт о финн. Результатах) - </w:t>
      </w:r>
      <w:r>
        <w:tab/>
        <w:t>не позднее 01 апреля 2019 г. (т.к. 31 марта - выходной день).</w:t>
      </w:r>
    </w:p>
    <w:sectPr w:rsidR="009B6129" w:rsidSect="00DB1C4F">
      <w:pgSz w:w="11910" w:h="16840"/>
      <w:pgMar w:top="1040" w:right="3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CC39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278E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62B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A1E3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287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F0A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C8C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4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26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E8D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40751C"/>
    <w:multiLevelType w:val="hybridMultilevel"/>
    <w:tmpl w:val="33407600"/>
    <w:lvl w:ilvl="0" w:tplc="1A5E039E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11">
    <w:nsid w:val="5B4B1CA4"/>
    <w:multiLevelType w:val="hybridMultilevel"/>
    <w:tmpl w:val="FFFFFFFF"/>
    <w:lvl w:ilvl="0" w:tplc="F000E0CA">
      <w:start w:val="1"/>
      <w:numFmt w:val="decimal"/>
      <w:lvlText w:val="%1."/>
      <w:lvlJc w:val="left"/>
      <w:pPr>
        <w:ind w:left="101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9026FBC">
      <w:numFmt w:val="bullet"/>
      <w:lvlText w:val="•"/>
      <w:lvlJc w:val="left"/>
      <w:pPr>
        <w:ind w:left="1088" w:hanging="221"/>
      </w:pPr>
      <w:rPr>
        <w:rFonts w:hint="default"/>
      </w:rPr>
    </w:lvl>
    <w:lvl w:ilvl="2" w:tplc="12A6CA08">
      <w:numFmt w:val="bullet"/>
      <w:lvlText w:val="•"/>
      <w:lvlJc w:val="left"/>
      <w:pPr>
        <w:ind w:left="2077" w:hanging="221"/>
      </w:pPr>
      <w:rPr>
        <w:rFonts w:hint="default"/>
      </w:rPr>
    </w:lvl>
    <w:lvl w:ilvl="3" w:tplc="1D326FF8">
      <w:numFmt w:val="bullet"/>
      <w:lvlText w:val="•"/>
      <w:lvlJc w:val="left"/>
      <w:pPr>
        <w:ind w:left="3065" w:hanging="221"/>
      </w:pPr>
      <w:rPr>
        <w:rFonts w:hint="default"/>
      </w:rPr>
    </w:lvl>
    <w:lvl w:ilvl="4" w:tplc="E340BCF4">
      <w:numFmt w:val="bullet"/>
      <w:lvlText w:val="•"/>
      <w:lvlJc w:val="left"/>
      <w:pPr>
        <w:ind w:left="4054" w:hanging="221"/>
      </w:pPr>
      <w:rPr>
        <w:rFonts w:hint="default"/>
      </w:rPr>
    </w:lvl>
    <w:lvl w:ilvl="5" w:tplc="9370B4AC">
      <w:numFmt w:val="bullet"/>
      <w:lvlText w:val="•"/>
      <w:lvlJc w:val="left"/>
      <w:pPr>
        <w:ind w:left="5043" w:hanging="221"/>
      </w:pPr>
      <w:rPr>
        <w:rFonts w:hint="default"/>
      </w:rPr>
    </w:lvl>
    <w:lvl w:ilvl="6" w:tplc="D4FEA9D8">
      <w:numFmt w:val="bullet"/>
      <w:lvlText w:val="•"/>
      <w:lvlJc w:val="left"/>
      <w:pPr>
        <w:ind w:left="6031" w:hanging="221"/>
      </w:pPr>
      <w:rPr>
        <w:rFonts w:hint="default"/>
      </w:rPr>
    </w:lvl>
    <w:lvl w:ilvl="7" w:tplc="3D764B2C">
      <w:numFmt w:val="bullet"/>
      <w:lvlText w:val="•"/>
      <w:lvlJc w:val="left"/>
      <w:pPr>
        <w:ind w:left="7020" w:hanging="221"/>
      </w:pPr>
      <w:rPr>
        <w:rFonts w:hint="default"/>
      </w:rPr>
    </w:lvl>
    <w:lvl w:ilvl="8" w:tplc="4D46ED78">
      <w:numFmt w:val="bullet"/>
      <w:lvlText w:val="•"/>
      <w:lvlJc w:val="left"/>
      <w:pPr>
        <w:ind w:left="8009" w:hanging="221"/>
      </w:pPr>
      <w:rPr>
        <w:rFonts w:hint="default"/>
      </w:rPr>
    </w:lvl>
  </w:abstractNum>
  <w:abstractNum w:abstractNumId="12">
    <w:nsid w:val="63A86D8C"/>
    <w:multiLevelType w:val="hybridMultilevel"/>
    <w:tmpl w:val="FFFFFFFF"/>
    <w:lvl w:ilvl="0" w:tplc="B7ACE13C">
      <w:start w:val="1"/>
      <w:numFmt w:val="decimal"/>
      <w:lvlText w:val="%1."/>
      <w:lvlJc w:val="left"/>
      <w:pPr>
        <w:ind w:left="101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284B98C">
      <w:numFmt w:val="bullet"/>
      <w:lvlText w:val="•"/>
      <w:lvlJc w:val="left"/>
      <w:pPr>
        <w:ind w:left="1088" w:hanging="721"/>
      </w:pPr>
      <w:rPr>
        <w:rFonts w:hint="default"/>
      </w:rPr>
    </w:lvl>
    <w:lvl w:ilvl="2" w:tplc="D2A6EB4E">
      <w:numFmt w:val="bullet"/>
      <w:lvlText w:val="•"/>
      <w:lvlJc w:val="left"/>
      <w:pPr>
        <w:ind w:left="2077" w:hanging="721"/>
      </w:pPr>
      <w:rPr>
        <w:rFonts w:hint="default"/>
      </w:rPr>
    </w:lvl>
    <w:lvl w:ilvl="3" w:tplc="BD9827E6">
      <w:numFmt w:val="bullet"/>
      <w:lvlText w:val="•"/>
      <w:lvlJc w:val="left"/>
      <w:pPr>
        <w:ind w:left="3065" w:hanging="721"/>
      </w:pPr>
      <w:rPr>
        <w:rFonts w:hint="default"/>
      </w:rPr>
    </w:lvl>
    <w:lvl w:ilvl="4" w:tplc="13564808">
      <w:numFmt w:val="bullet"/>
      <w:lvlText w:val="•"/>
      <w:lvlJc w:val="left"/>
      <w:pPr>
        <w:ind w:left="4054" w:hanging="721"/>
      </w:pPr>
      <w:rPr>
        <w:rFonts w:hint="default"/>
      </w:rPr>
    </w:lvl>
    <w:lvl w:ilvl="5" w:tplc="C4BC06E0">
      <w:numFmt w:val="bullet"/>
      <w:lvlText w:val="•"/>
      <w:lvlJc w:val="left"/>
      <w:pPr>
        <w:ind w:left="5043" w:hanging="721"/>
      </w:pPr>
      <w:rPr>
        <w:rFonts w:hint="default"/>
      </w:rPr>
    </w:lvl>
    <w:lvl w:ilvl="6" w:tplc="26C6F12E">
      <w:numFmt w:val="bullet"/>
      <w:lvlText w:val="•"/>
      <w:lvlJc w:val="left"/>
      <w:pPr>
        <w:ind w:left="6031" w:hanging="721"/>
      </w:pPr>
      <w:rPr>
        <w:rFonts w:hint="default"/>
      </w:rPr>
    </w:lvl>
    <w:lvl w:ilvl="7" w:tplc="0714F1D4">
      <w:numFmt w:val="bullet"/>
      <w:lvlText w:val="•"/>
      <w:lvlJc w:val="left"/>
      <w:pPr>
        <w:ind w:left="7020" w:hanging="721"/>
      </w:pPr>
      <w:rPr>
        <w:rFonts w:hint="default"/>
      </w:rPr>
    </w:lvl>
    <w:lvl w:ilvl="8" w:tplc="01F69E26">
      <w:numFmt w:val="bullet"/>
      <w:lvlText w:val="•"/>
      <w:lvlJc w:val="left"/>
      <w:pPr>
        <w:ind w:left="8009" w:hanging="721"/>
      </w:pPr>
      <w:rPr>
        <w:rFonts w:hint="default"/>
      </w:rPr>
    </w:lvl>
  </w:abstractNum>
  <w:abstractNum w:abstractNumId="13">
    <w:nsid w:val="756F6E9D"/>
    <w:multiLevelType w:val="hybridMultilevel"/>
    <w:tmpl w:val="FFFFFFFF"/>
    <w:lvl w:ilvl="0" w:tplc="ACC6D0A2">
      <w:start w:val="7"/>
      <w:numFmt w:val="decimal"/>
      <w:lvlText w:val="%1."/>
      <w:lvlJc w:val="left"/>
      <w:pPr>
        <w:ind w:left="101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A707A22">
      <w:numFmt w:val="bullet"/>
      <w:lvlText w:val="•"/>
      <w:lvlJc w:val="left"/>
      <w:pPr>
        <w:ind w:left="1088" w:hanging="221"/>
      </w:pPr>
      <w:rPr>
        <w:rFonts w:hint="default"/>
      </w:rPr>
    </w:lvl>
    <w:lvl w:ilvl="2" w:tplc="0382FA58">
      <w:numFmt w:val="bullet"/>
      <w:lvlText w:val="•"/>
      <w:lvlJc w:val="left"/>
      <w:pPr>
        <w:ind w:left="2077" w:hanging="221"/>
      </w:pPr>
      <w:rPr>
        <w:rFonts w:hint="default"/>
      </w:rPr>
    </w:lvl>
    <w:lvl w:ilvl="3" w:tplc="CF0C7A14">
      <w:numFmt w:val="bullet"/>
      <w:lvlText w:val="•"/>
      <w:lvlJc w:val="left"/>
      <w:pPr>
        <w:ind w:left="3065" w:hanging="221"/>
      </w:pPr>
      <w:rPr>
        <w:rFonts w:hint="default"/>
      </w:rPr>
    </w:lvl>
    <w:lvl w:ilvl="4" w:tplc="F4AC12AA">
      <w:numFmt w:val="bullet"/>
      <w:lvlText w:val="•"/>
      <w:lvlJc w:val="left"/>
      <w:pPr>
        <w:ind w:left="4054" w:hanging="221"/>
      </w:pPr>
      <w:rPr>
        <w:rFonts w:hint="default"/>
      </w:rPr>
    </w:lvl>
    <w:lvl w:ilvl="5" w:tplc="88303872">
      <w:numFmt w:val="bullet"/>
      <w:lvlText w:val="•"/>
      <w:lvlJc w:val="left"/>
      <w:pPr>
        <w:ind w:left="5043" w:hanging="221"/>
      </w:pPr>
      <w:rPr>
        <w:rFonts w:hint="default"/>
      </w:rPr>
    </w:lvl>
    <w:lvl w:ilvl="6" w:tplc="C408DD8A">
      <w:numFmt w:val="bullet"/>
      <w:lvlText w:val="•"/>
      <w:lvlJc w:val="left"/>
      <w:pPr>
        <w:ind w:left="6031" w:hanging="221"/>
      </w:pPr>
      <w:rPr>
        <w:rFonts w:hint="default"/>
      </w:rPr>
    </w:lvl>
    <w:lvl w:ilvl="7" w:tplc="92648872">
      <w:numFmt w:val="bullet"/>
      <w:lvlText w:val="•"/>
      <w:lvlJc w:val="left"/>
      <w:pPr>
        <w:ind w:left="7020" w:hanging="221"/>
      </w:pPr>
      <w:rPr>
        <w:rFonts w:hint="default"/>
      </w:rPr>
    </w:lvl>
    <w:lvl w:ilvl="8" w:tplc="10C82B48">
      <w:numFmt w:val="bullet"/>
      <w:lvlText w:val="•"/>
      <w:lvlJc w:val="left"/>
      <w:pPr>
        <w:ind w:left="8009" w:hanging="221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4F"/>
    <w:rsid w:val="000873B2"/>
    <w:rsid w:val="00377710"/>
    <w:rsid w:val="00536D2C"/>
    <w:rsid w:val="00613CD6"/>
    <w:rsid w:val="007E7686"/>
    <w:rsid w:val="009B6129"/>
    <w:rsid w:val="00A87B18"/>
    <w:rsid w:val="00BA6424"/>
    <w:rsid w:val="00CA4610"/>
    <w:rsid w:val="00DB1C4F"/>
    <w:rsid w:val="00E840A8"/>
    <w:rsid w:val="00FA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4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DB1C4F"/>
    <w:pPr>
      <w:spacing w:before="138"/>
      <w:ind w:left="13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B1C4F"/>
    <w:pPr>
      <w:spacing w:before="1"/>
      <w:ind w:left="101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3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1C4F"/>
    <w:pPr>
      <w:spacing w:before="126"/>
      <w:ind w:left="10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33A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DB1C4F"/>
    <w:pPr>
      <w:spacing w:before="126"/>
      <w:ind w:left="821" w:hanging="720"/>
    </w:pPr>
  </w:style>
  <w:style w:type="paragraph" w:customStyle="1" w:styleId="TableParagraph">
    <w:name w:val="Table Paragraph"/>
    <w:basedOn w:val="Normal"/>
    <w:uiPriority w:val="99"/>
    <w:rsid w:val="00DB1C4F"/>
    <w:pPr>
      <w:spacing w:line="25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7</Pages>
  <Words>1669</Words>
  <Characters>9518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квалификационного экзамена</dc:title>
  <dc:subject/>
  <dc:creator>Червякова Наталья Александровна</dc:creator>
  <cp:keywords/>
  <dc:description/>
  <cp:lastModifiedBy>Повелитель</cp:lastModifiedBy>
  <cp:revision>5</cp:revision>
  <dcterms:created xsi:type="dcterms:W3CDTF">2019-05-31T17:40:00Z</dcterms:created>
  <dcterms:modified xsi:type="dcterms:W3CDTF">2019-05-31T19:08:00Z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